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64A6" w14:textId="77777777" w:rsidR="00C55B31" w:rsidRPr="009A76B2" w:rsidRDefault="00C55B31" w:rsidP="00C55B31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after="90" w:line="240" w:lineRule="atLeast"/>
        <w:rPr>
          <w:rFonts w:ascii="Arial" w:hAnsi="Arial" w:cs="Arial"/>
          <w:b/>
        </w:rPr>
      </w:pPr>
    </w:p>
    <w:p w14:paraId="717A0C45" w14:textId="77777777" w:rsidR="00C55B31" w:rsidRPr="009A76B2" w:rsidRDefault="00C55B31" w:rsidP="00C55B31">
      <w:pPr>
        <w:rPr>
          <w:rFonts w:ascii="Arial" w:hAnsi="Arial" w:cs="Arial"/>
        </w:rPr>
      </w:pPr>
    </w:p>
    <w:p w14:paraId="4249539D" w14:textId="77777777" w:rsidR="00C55B31" w:rsidRPr="009A76B2" w:rsidRDefault="00C55B31" w:rsidP="00C55B31">
      <w:pPr>
        <w:rPr>
          <w:rFonts w:ascii="Arial" w:hAnsi="Arial" w:cs="Arial"/>
        </w:rPr>
      </w:pPr>
    </w:p>
    <w:p w14:paraId="421D2F89" w14:textId="4DBDA860" w:rsidR="00392FAA" w:rsidRPr="001C10D5" w:rsidRDefault="00392FAA" w:rsidP="00392FAA">
      <w:pPr>
        <w:tabs>
          <w:tab w:val="left" w:pos="3647"/>
        </w:tabs>
        <w:jc w:val="center"/>
        <w:rPr>
          <w:rFonts w:ascii="Arial" w:hAnsi="Arial" w:cs="Arial"/>
          <w:b/>
        </w:rPr>
      </w:pPr>
      <w:r w:rsidRPr="001C10D5">
        <w:rPr>
          <w:rFonts w:ascii="Arial" w:hAnsi="Arial" w:cs="Arial"/>
          <w:b/>
        </w:rPr>
        <w:t>Print Page 2 Only</w:t>
      </w:r>
      <w:r w:rsidR="00BE536B">
        <w:rPr>
          <w:rFonts w:ascii="Arial" w:hAnsi="Arial" w:cs="Arial"/>
          <w:b/>
        </w:rPr>
        <w:t xml:space="preserve"> for Customer</w:t>
      </w:r>
    </w:p>
    <w:p w14:paraId="12197884" w14:textId="77777777" w:rsidR="00C55B31" w:rsidRPr="009A76B2" w:rsidRDefault="00C55B31" w:rsidP="00C55B31">
      <w:pPr>
        <w:rPr>
          <w:rFonts w:ascii="Arial" w:hAnsi="Arial" w:cs="Arial"/>
        </w:rPr>
      </w:pPr>
    </w:p>
    <w:p w14:paraId="7631288E" w14:textId="77777777" w:rsidR="00C55B31" w:rsidRPr="009A76B2" w:rsidRDefault="00C55B31" w:rsidP="00C55B31">
      <w:pPr>
        <w:rPr>
          <w:rFonts w:ascii="Arial" w:hAnsi="Arial" w:cs="Arial"/>
        </w:rPr>
      </w:pPr>
    </w:p>
    <w:p w14:paraId="02E69BF9" w14:textId="77777777" w:rsidR="00C55B31" w:rsidRPr="009A76B2" w:rsidRDefault="00C55B31" w:rsidP="00C55B31">
      <w:pPr>
        <w:rPr>
          <w:rFonts w:ascii="Arial" w:hAnsi="Arial" w:cs="Arial"/>
        </w:rPr>
      </w:pPr>
    </w:p>
    <w:p w14:paraId="63FA5002" w14:textId="77777777" w:rsidR="00C55B31" w:rsidRPr="009A76B2" w:rsidRDefault="00C55B31" w:rsidP="00C55B31">
      <w:pPr>
        <w:rPr>
          <w:rFonts w:ascii="Arial" w:hAnsi="Arial" w:cs="Arial"/>
        </w:rPr>
      </w:pPr>
      <w:r w:rsidRPr="009A76B2">
        <w:rPr>
          <w:rFonts w:ascii="Arial" w:hAnsi="Arial" w:cs="Arial"/>
        </w:rPr>
        <w:br w:type="page"/>
      </w:r>
    </w:p>
    <w:p w14:paraId="5490BE9D" w14:textId="788BEAF3" w:rsidR="00392FAA" w:rsidRDefault="00392FAA" w:rsidP="00D9327D">
      <w:pPr>
        <w:pStyle w:val="NoSpacing"/>
        <w:rPr>
          <w:rFonts w:ascii="Arial" w:hAnsi="Arial" w:cs="Arial"/>
          <w:sz w:val="20"/>
        </w:rPr>
      </w:pPr>
      <w:r w:rsidRPr="00D9327D">
        <w:rPr>
          <w:rFonts w:ascii="Arial" w:hAnsi="Arial" w:cs="Arial"/>
          <w:b/>
          <w:sz w:val="20"/>
        </w:rPr>
        <w:lastRenderedPageBreak/>
        <w:t xml:space="preserve">Concentration: </w:t>
      </w:r>
      <w:r w:rsidR="00BE536B" w:rsidRPr="00610297">
        <w:rPr>
          <w:rFonts w:ascii="Arial" w:hAnsi="Arial" w:cs="Arial"/>
          <w:sz w:val="20"/>
          <w:szCs w:val="20"/>
        </w:rPr>
        <w:t xml:space="preserve">Taq </w:t>
      </w:r>
      <w:proofErr w:type="spellStart"/>
      <w:r w:rsidR="00BE536B">
        <w:rPr>
          <w:rFonts w:ascii="Arial" w:hAnsi="Arial" w:cs="Arial"/>
          <w:sz w:val="20"/>
          <w:szCs w:val="20"/>
        </w:rPr>
        <w:t>MeanGreen</w:t>
      </w:r>
      <w:proofErr w:type="spellEnd"/>
      <w:r w:rsidR="00BE536B">
        <w:rPr>
          <w:rFonts w:ascii="Arial" w:hAnsi="Arial" w:cs="Arial"/>
          <w:sz w:val="20"/>
          <w:szCs w:val="20"/>
        </w:rPr>
        <w:t xml:space="preserve"> MasterMix</w:t>
      </w:r>
      <w:r w:rsidR="00BE536B">
        <w:rPr>
          <w:rFonts w:ascii="Arial" w:hAnsi="Arial" w:cs="Arial"/>
          <w:sz w:val="20"/>
        </w:rPr>
        <w:t xml:space="preserve">: </w:t>
      </w:r>
      <w:r w:rsidRPr="00D9327D">
        <w:rPr>
          <w:rFonts w:ascii="Arial" w:hAnsi="Arial" w:cs="Arial"/>
          <w:sz w:val="20"/>
        </w:rPr>
        <w:t>2X</w:t>
      </w:r>
    </w:p>
    <w:p w14:paraId="238D7CF5" w14:textId="77777777" w:rsidR="002A140E" w:rsidRPr="009545F9" w:rsidRDefault="002A140E" w:rsidP="002A140E">
      <w:pPr>
        <w:pStyle w:val="NoSpacing"/>
        <w:rPr>
          <w:rFonts w:ascii="Arial" w:hAnsi="Arial" w:cs="Arial"/>
          <w:b/>
          <w:sz w:val="20"/>
          <w:szCs w:val="20"/>
        </w:rPr>
      </w:pPr>
      <w:r w:rsidRPr="009545F9">
        <w:rPr>
          <w:rFonts w:ascii="Arial" w:hAnsi="Arial" w:cs="Arial"/>
          <w:b/>
          <w:sz w:val="20"/>
          <w:szCs w:val="20"/>
        </w:rPr>
        <w:t xml:space="preserve">Storage and Handling: </w:t>
      </w:r>
    </w:p>
    <w:p w14:paraId="1D716DC9" w14:textId="2CCD2F5C" w:rsidR="002A140E" w:rsidRPr="00D9327D" w:rsidRDefault="002A140E" w:rsidP="002A140E">
      <w:pPr>
        <w:pStyle w:val="NoSpacing"/>
        <w:rPr>
          <w:rFonts w:ascii="Arial" w:hAnsi="Arial" w:cs="Arial"/>
          <w:sz w:val="20"/>
        </w:rPr>
      </w:pPr>
      <w:r w:rsidRPr="009545F9">
        <w:rPr>
          <w:rFonts w:ascii="Arial" w:hAnsi="Arial" w:cs="Arial"/>
          <w:bCs/>
          <w:sz w:val="20"/>
          <w:szCs w:val="20"/>
        </w:rPr>
        <w:t>Upon arrival store</w:t>
      </w:r>
      <w:r w:rsidRPr="009545F9">
        <w:rPr>
          <w:rFonts w:ascii="Arial" w:hAnsi="Arial" w:cs="Arial"/>
          <w:sz w:val="20"/>
          <w:szCs w:val="20"/>
        </w:rPr>
        <w:t xml:space="preserve"> at -20°C for provided expiration date, Room Temperature for </w:t>
      </w:r>
      <w:r>
        <w:rPr>
          <w:rFonts w:ascii="Arial" w:hAnsi="Arial" w:cs="Arial"/>
          <w:sz w:val="20"/>
          <w:szCs w:val="20"/>
        </w:rPr>
        <w:t>6</w:t>
      </w:r>
      <w:r w:rsidRPr="009545F9">
        <w:rPr>
          <w:rFonts w:ascii="Arial" w:hAnsi="Arial" w:cs="Arial"/>
          <w:sz w:val="20"/>
          <w:szCs w:val="20"/>
        </w:rPr>
        <w:t xml:space="preserve">0 Days, 4°C for up to </w:t>
      </w:r>
      <w:r>
        <w:rPr>
          <w:rFonts w:ascii="Arial" w:hAnsi="Arial" w:cs="Arial"/>
          <w:sz w:val="20"/>
          <w:szCs w:val="20"/>
        </w:rPr>
        <w:t>120</w:t>
      </w:r>
      <w:r w:rsidRPr="009545F9">
        <w:rPr>
          <w:rFonts w:ascii="Arial" w:hAnsi="Arial" w:cs="Arial"/>
          <w:sz w:val="20"/>
          <w:szCs w:val="20"/>
        </w:rPr>
        <w:t xml:space="preserve"> days</w:t>
      </w:r>
      <w:r>
        <w:rPr>
          <w:rFonts w:ascii="Arial" w:hAnsi="Arial" w:cs="Arial"/>
          <w:sz w:val="20"/>
          <w:szCs w:val="20"/>
        </w:rPr>
        <w:t>.  Minimize Freeze thaw of master mix to avoid loss of performance.</w:t>
      </w:r>
    </w:p>
    <w:p w14:paraId="4FED64A0" w14:textId="77777777" w:rsidR="00392FAA" w:rsidRPr="00D9327D" w:rsidRDefault="00392FAA" w:rsidP="00D9327D">
      <w:pPr>
        <w:pStyle w:val="NoSpacing"/>
        <w:rPr>
          <w:rFonts w:ascii="Arial" w:hAnsi="Arial" w:cs="Arial"/>
          <w:b/>
          <w:sz w:val="20"/>
        </w:rPr>
      </w:pPr>
      <w:r w:rsidRPr="00D9327D">
        <w:rPr>
          <w:rFonts w:ascii="Arial" w:hAnsi="Arial" w:cs="Arial"/>
          <w:b/>
          <w:sz w:val="20"/>
        </w:rPr>
        <w:t>Ordering Information:</w:t>
      </w:r>
    </w:p>
    <w:tbl>
      <w:tblPr>
        <w:tblpPr w:leftFromText="180" w:rightFromText="180" w:vertAnchor="text" w:horzAnchor="page" w:tblpXSpec="center" w:tblpY="84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5"/>
        <w:gridCol w:w="4050"/>
        <w:gridCol w:w="1536"/>
        <w:gridCol w:w="1537"/>
        <w:gridCol w:w="1517"/>
      </w:tblGrid>
      <w:tr w:rsidR="002A140E" w:rsidRPr="009D65C9" w14:paraId="355957D4" w14:textId="77777777" w:rsidTr="00BE536B">
        <w:trPr>
          <w:trHeight w:val="368"/>
        </w:trPr>
        <w:tc>
          <w:tcPr>
            <w:tcW w:w="1795" w:type="dxa"/>
            <w:vMerge w:val="restart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DDA4CF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Item Number</w:t>
            </w:r>
          </w:p>
        </w:tc>
        <w:tc>
          <w:tcPr>
            <w:tcW w:w="4050" w:type="dxa"/>
            <w:vMerge w:val="restart"/>
            <w:shd w:val="clear" w:color="auto" w:fill="7F7F7F" w:themeFill="text1" w:themeFillTint="80"/>
            <w:vAlign w:val="center"/>
          </w:tcPr>
          <w:p w14:paraId="2B4A748E" w14:textId="0FC82DF9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Number of Tubes and Volume</w:t>
            </w:r>
          </w:p>
        </w:tc>
        <w:tc>
          <w:tcPr>
            <w:tcW w:w="4590" w:type="dxa"/>
            <w:gridSpan w:val="3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E3CDC1" w14:textId="178D8595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Total number of reactions which can be obtained when using the following reaction sizes</w:t>
            </w:r>
          </w:p>
        </w:tc>
      </w:tr>
      <w:tr w:rsidR="002A140E" w:rsidRPr="009D65C9" w14:paraId="285DA15B" w14:textId="77777777" w:rsidTr="00BE536B">
        <w:trPr>
          <w:trHeight w:val="199"/>
        </w:trPr>
        <w:tc>
          <w:tcPr>
            <w:tcW w:w="1795" w:type="dxa"/>
            <w:vMerge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B3D60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4050" w:type="dxa"/>
            <w:vMerge/>
            <w:shd w:val="clear" w:color="auto" w:fill="7F7F7F" w:themeFill="text1" w:themeFillTint="80"/>
            <w:vAlign w:val="center"/>
          </w:tcPr>
          <w:p w14:paraId="05DBD6CB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536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2E19AF" w14:textId="5E89EB60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50μL Reaction</w:t>
            </w:r>
          </w:p>
        </w:tc>
        <w:tc>
          <w:tcPr>
            <w:tcW w:w="1537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C2E68" w14:textId="6C17B483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20μL Reaction</w:t>
            </w:r>
          </w:p>
        </w:tc>
        <w:tc>
          <w:tcPr>
            <w:tcW w:w="1517" w:type="dxa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AD31D5" w14:textId="64750258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D65C9">
              <w:rPr>
                <w:rFonts w:ascii="Arial" w:hAnsi="Arial" w:cs="Arial"/>
                <w:b/>
                <w:color w:val="FFFFFF" w:themeColor="background1"/>
                <w:sz w:val="20"/>
              </w:rPr>
              <w:t>10μL Reaction</w:t>
            </w:r>
          </w:p>
        </w:tc>
      </w:tr>
      <w:tr w:rsidR="002A140E" w:rsidRPr="009D65C9" w14:paraId="25B8F9D9" w14:textId="77777777" w:rsidTr="00BE536B">
        <w:trPr>
          <w:trHeight w:val="20"/>
        </w:trPr>
        <w:tc>
          <w:tcPr>
            <w:tcW w:w="17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471EB" w14:textId="01FBE7FF" w:rsidR="002A140E" w:rsidRPr="009D65C9" w:rsidRDefault="002A140E" w:rsidP="00BE536B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TP-MM</w:t>
            </w:r>
            <w:r>
              <w:rPr>
                <w:rFonts w:ascii="Arial" w:hAnsi="Arial" w:cs="Arial"/>
                <w:sz w:val="20"/>
              </w:rPr>
              <w:t>WD</w:t>
            </w:r>
            <w:r w:rsidRPr="009D65C9">
              <w:rPr>
                <w:rFonts w:ascii="Arial" w:hAnsi="Arial" w:cs="Arial"/>
                <w:sz w:val="20"/>
              </w:rPr>
              <w:t>-250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63138262" w14:textId="6AE40D0B" w:rsidR="002A140E" w:rsidRPr="009D65C9" w:rsidRDefault="00BE536B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10297">
              <w:rPr>
                <w:rFonts w:ascii="Arial" w:hAnsi="Arial" w:cs="Arial"/>
                <w:sz w:val="20"/>
                <w:szCs w:val="20"/>
              </w:rPr>
              <w:t xml:space="preserve">Taq </w:t>
            </w:r>
            <w:r>
              <w:rPr>
                <w:rFonts w:ascii="Arial" w:hAnsi="Arial" w:cs="Arial"/>
                <w:sz w:val="20"/>
                <w:szCs w:val="20"/>
              </w:rPr>
              <w:t xml:space="preserve">2X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MeanGreen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MasterMix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2A140E">
              <w:rPr>
                <w:rFonts w:ascii="Arial" w:hAnsi="Arial" w:cs="Arial"/>
                <w:sz w:val="20"/>
              </w:rPr>
              <w:t>5 x 1.25mL</w:t>
            </w:r>
          </w:p>
        </w:tc>
        <w:tc>
          <w:tcPr>
            <w:tcW w:w="1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473F6" w14:textId="56BB1B4F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5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E17F55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625</w:t>
            </w:r>
          </w:p>
        </w:tc>
        <w:tc>
          <w:tcPr>
            <w:tcW w:w="1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EA6FD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1250</w:t>
            </w:r>
          </w:p>
        </w:tc>
      </w:tr>
      <w:tr w:rsidR="002A140E" w:rsidRPr="009D65C9" w14:paraId="133652BA" w14:textId="77777777" w:rsidTr="00BE536B">
        <w:trPr>
          <w:trHeight w:val="20"/>
        </w:trPr>
        <w:tc>
          <w:tcPr>
            <w:tcW w:w="17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5CDAD" w14:textId="6C6EAD68" w:rsidR="002A140E" w:rsidRPr="009D65C9" w:rsidRDefault="002A140E" w:rsidP="00BE536B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TP-MM</w:t>
            </w:r>
            <w:r>
              <w:rPr>
                <w:rFonts w:ascii="Arial" w:hAnsi="Arial" w:cs="Arial"/>
                <w:sz w:val="20"/>
              </w:rPr>
              <w:t>WD</w:t>
            </w:r>
            <w:r w:rsidRPr="009D65C9">
              <w:rPr>
                <w:rFonts w:ascii="Arial" w:hAnsi="Arial" w:cs="Arial"/>
                <w:sz w:val="20"/>
              </w:rPr>
              <w:t>-500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3DB64A12" w14:textId="2761DC36" w:rsidR="002A140E" w:rsidRPr="009D65C9" w:rsidRDefault="00BE536B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10297">
              <w:rPr>
                <w:rFonts w:ascii="Arial" w:hAnsi="Arial" w:cs="Arial"/>
                <w:sz w:val="20"/>
                <w:szCs w:val="20"/>
              </w:rPr>
              <w:t xml:space="preserve">Taq </w:t>
            </w:r>
            <w:r>
              <w:rPr>
                <w:rFonts w:ascii="Arial" w:hAnsi="Arial" w:cs="Arial"/>
                <w:sz w:val="20"/>
                <w:szCs w:val="20"/>
              </w:rPr>
              <w:t xml:space="preserve">2X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MeanGreen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MasterMix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2A140E">
              <w:rPr>
                <w:rFonts w:ascii="Arial" w:hAnsi="Arial" w:cs="Arial"/>
                <w:sz w:val="20"/>
              </w:rPr>
              <w:t>10 x 1.25mL</w:t>
            </w:r>
          </w:p>
        </w:tc>
        <w:tc>
          <w:tcPr>
            <w:tcW w:w="1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0A3AB" w14:textId="7E7DDDE3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5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23ADBD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1250</w:t>
            </w:r>
          </w:p>
        </w:tc>
        <w:tc>
          <w:tcPr>
            <w:tcW w:w="1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D049A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2500</w:t>
            </w:r>
          </w:p>
        </w:tc>
      </w:tr>
      <w:tr w:rsidR="002A140E" w:rsidRPr="009D65C9" w14:paraId="11B805E8" w14:textId="77777777" w:rsidTr="00BE536B">
        <w:trPr>
          <w:trHeight w:val="20"/>
        </w:trPr>
        <w:tc>
          <w:tcPr>
            <w:tcW w:w="17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067B0" w14:textId="1AF33218" w:rsidR="002A140E" w:rsidRPr="009D65C9" w:rsidRDefault="002A140E" w:rsidP="00BE536B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TP-MM</w:t>
            </w:r>
            <w:r>
              <w:rPr>
                <w:rFonts w:ascii="Arial" w:hAnsi="Arial" w:cs="Arial"/>
                <w:sz w:val="20"/>
              </w:rPr>
              <w:t>WD</w:t>
            </w:r>
            <w:r w:rsidRPr="009D65C9">
              <w:rPr>
                <w:rFonts w:ascii="Arial" w:hAnsi="Arial" w:cs="Arial"/>
                <w:sz w:val="20"/>
              </w:rPr>
              <w:t>-1000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7DB2CC40" w14:textId="7049BDD5" w:rsidR="002A140E" w:rsidRPr="009D65C9" w:rsidRDefault="00BE536B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10297">
              <w:rPr>
                <w:rFonts w:ascii="Arial" w:hAnsi="Arial" w:cs="Arial"/>
                <w:sz w:val="20"/>
                <w:szCs w:val="20"/>
              </w:rPr>
              <w:t xml:space="preserve">Taq </w:t>
            </w:r>
            <w:r>
              <w:rPr>
                <w:rFonts w:ascii="Arial" w:hAnsi="Arial" w:cs="Arial"/>
                <w:sz w:val="20"/>
                <w:szCs w:val="20"/>
              </w:rPr>
              <w:t xml:space="preserve">2X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MeanGreen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MasterMix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2A140E">
              <w:rPr>
                <w:rFonts w:ascii="Arial" w:hAnsi="Arial" w:cs="Arial"/>
                <w:sz w:val="20"/>
              </w:rPr>
              <w:t>20 x 1.25mL</w:t>
            </w:r>
          </w:p>
        </w:tc>
        <w:tc>
          <w:tcPr>
            <w:tcW w:w="1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233C6" w14:textId="15447114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5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68E9A0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2500</w:t>
            </w:r>
          </w:p>
        </w:tc>
        <w:tc>
          <w:tcPr>
            <w:tcW w:w="1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78FE4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5000</w:t>
            </w:r>
          </w:p>
        </w:tc>
      </w:tr>
      <w:tr w:rsidR="002A140E" w:rsidRPr="009D65C9" w14:paraId="2942D0C2" w14:textId="77777777" w:rsidTr="00BE536B">
        <w:trPr>
          <w:trHeight w:val="20"/>
        </w:trPr>
        <w:tc>
          <w:tcPr>
            <w:tcW w:w="179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5438" w14:textId="606E9374" w:rsidR="002A140E" w:rsidRPr="009D65C9" w:rsidRDefault="002A140E" w:rsidP="00BE536B">
            <w:pPr>
              <w:pStyle w:val="NoSpacing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TP-MM</w:t>
            </w:r>
            <w:r>
              <w:rPr>
                <w:rFonts w:ascii="Arial" w:hAnsi="Arial" w:cs="Arial"/>
                <w:sz w:val="20"/>
              </w:rPr>
              <w:t>WD</w:t>
            </w:r>
            <w:r w:rsidRPr="009D65C9">
              <w:rPr>
                <w:rFonts w:ascii="Arial" w:hAnsi="Arial" w:cs="Arial"/>
                <w:sz w:val="20"/>
              </w:rPr>
              <w:t>-2500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336D72DF" w14:textId="580499C0" w:rsidR="002A140E" w:rsidRPr="009D65C9" w:rsidRDefault="00BE536B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610297">
              <w:rPr>
                <w:rFonts w:ascii="Arial" w:hAnsi="Arial" w:cs="Arial"/>
                <w:sz w:val="20"/>
                <w:szCs w:val="20"/>
              </w:rPr>
              <w:t xml:space="preserve">Taq </w:t>
            </w:r>
            <w:r>
              <w:rPr>
                <w:rFonts w:ascii="Arial" w:hAnsi="Arial" w:cs="Arial"/>
                <w:sz w:val="20"/>
                <w:szCs w:val="20"/>
              </w:rPr>
              <w:t xml:space="preserve">2X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MeanGreen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MasterMix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2A140E">
              <w:rPr>
                <w:rFonts w:ascii="Arial" w:hAnsi="Arial" w:cs="Arial"/>
                <w:sz w:val="20"/>
              </w:rPr>
              <w:t>50 x 1.25mL</w:t>
            </w:r>
          </w:p>
        </w:tc>
        <w:tc>
          <w:tcPr>
            <w:tcW w:w="15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D73078" w14:textId="4F52B819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2500</w:t>
            </w:r>
          </w:p>
        </w:tc>
        <w:tc>
          <w:tcPr>
            <w:tcW w:w="15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B2669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6250</w:t>
            </w:r>
          </w:p>
        </w:tc>
        <w:tc>
          <w:tcPr>
            <w:tcW w:w="151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D7A89" w14:textId="77777777" w:rsidR="002A140E" w:rsidRPr="009D65C9" w:rsidRDefault="002A140E" w:rsidP="00BE536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9D65C9">
              <w:rPr>
                <w:rFonts w:ascii="Arial" w:hAnsi="Arial" w:cs="Arial"/>
                <w:sz w:val="20"/>
              </w:rPr>
              <w:t>12500</w:t>
            </w:r>
          </w:p>
        </w:tc>
      </w:tr>
    </w:tbl>
    <w:p w14:paraId="641FB288" w14:textId="4ABFE64B" w:rsidR="00C55B31" w:rsidRPr="00D500CA" w:rsidRDefault="00C55B31" w:rsidP="00BE536B">
      <w:pPr>
        <w:pStyle w:val="ListParagraph"/>
        <w:tabs>
          <w:tab w:val="left" w:pos="5821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 xml:space="preserve">Product Description: </w:t>
      </w:r>
    </w:p>
    <w:p w14:paraId="24B63F5F" w14:textId="00EA91F8" w:rsidR="00E9478C" w:rsidRPr="002A140E" w:rsidRDefault="00E9478C" w:rsidP="00BE536B">
      <w:pPr>
        <w:pStyle w:val="ListParagraph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  <w:r w:rsidRPr="00D500CA">
        <w:rPr>
          <w:rFonts w:ascii="Arial" w:hAnsi="Arial" w:cs="Arial"/>
          <w:sz w:val="20"/>
          <w:szCs w:val="20"/>
        </w:rPr>
        <w:t>Empir</w:t>
      </w:r>
      <w:r>
        <w:rPr>
          <w:rFonts w:ascii="Arial" w:hAnsi="Arial" w:cs="Arial"/>
          <w:sz w:val="20"/>
          <w:szCs w:val="20"/>
        </w:rPr>
        <w:t xml:space="preserve">ical’s Taq 2X </w:t>
      </w:r>
      <w:proofErr w:type="spellStart"/>
      <w:r w:rsidR="002A140E">
        <w:rPr>
          <w:rFonts w:ascii="Arial" w:hAnsi="Arial" w:cs="Arial"/>
          <w:sz w:val="20"/>
          <w:szCs w:val="20"/>
        </w:rPr>
        <w:t>MeanGreen</w:t>
      </w:r>
      <w:proofErr w:type="spellEnd"/>
      <w:r w:rsidR="002A140E">
        <w:rPr>
          <w:rFonts w:ascii="Arial" w:hAnsi="Arial" w:cs="Arial"/>
          <w:sz w:val="20"/>
          <w:szCs w:val="20"/>
        </w:rPr>
        <w:t xml:space="preserve"> </w:t>
      </w:r>
      <w:r w:rsidR="00BE536B">
        <w:rPr>
          <w:rFonts w:ascii="Arial" w:hAnsi="Arial" w:cs="Arial"/>
          <w:sz w:val="20"/>
          <w:szCs w:val="20"/>
        </w:rPr>
        <w:t>MasterMix</w:t>
      </w:r>
      <w:r>
        <w:rPr>
          <w:rFonts w:ascii="Arial" w:hAnsi="Arial" w:cs="Arial"/>
          <w:sz w:val="20"/>
          <w:szCs w:val="20"/>
        </w:rPr>
        <w:t xml:space="preserve"> is supplied at a 2X reaction buffer with</w:t>
      </w:r>
      <w:r w:rsidRPr="00D500CA">
        <w:rPr>
          <w:rFonts w:ascii="Arial" w:hAnsi="Arial" w:cs="Arial"/>
          <w:sz w:val="20"/>
          <w:szCs w:val="20"/>
        </w:rPr>
        <w:t xml:space="preserve"> </w:t>
      </w:r>
      <w:r w:rsidR="002A140E">
        <w:rPr>
          <w:rFonts w:ascii="Arial" w:hAnsi="Arial" w:cs="Arial"/>
          <w:sz w:val="20"/>
          <w:szCs w:val="20"/>
        </w:rPr>
        <w:t xml:space="preserve">Loading Dye, </w:t>
      </w:r>
      <w:proofErr w:type="spellStart"/>
      <w:r w:rsidRPr="00D500CA">
        <w:rPr>
          <w:rFonts w:ascii="Arial" w:hAnsi="Arial" w:cs="Arial"/>
          <w:sz w:val="20"/>
          <w:szCs w:val="20"/>
        </w:rPr>
        <w:t>dCTP</w:t>
      </w:r>
      <w:proofErr w:type="spellEnd"/>
      <w:r w:rsidRPr="00D500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00CA">
        <w:rPr>
          <w:rFonts w:ascii="Arial" w:hAnsi="Arial" w:cs="Arial"/>
          <w:sz w:val="20"/>
          <w:szCs w:val="20"/>
        </w:rPr>
        <w:t>dG</w:t>
      </w:r>
      <w:r>
        <w:rPr>
          <w:rFonts w:ascii="Arial" w:hAnsi="Arial" w:cs="Arial"/>
          <w:sz w:val="20"/>
          <w:szCs w:val="20"/>
        </w:rPr>
        <w:t>TP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dATP</w:t>
      </w:r>
      <w:proofErr w:type="spellEnd"/>
      <w:r>
        <w:rPr>
          <w:rFonts w:ascii="Arial" w:hAnsi="Arial" w:cs="Arial"/>
          <w:sz w:val="20"/>
          <w:szCs w:val="20"/>
        </w:rPr>
        <w:t xml:space="preserve">, dTTP, </w:t>
      </w:r>
      <w:r w:rsidRPr="00D500CA">
        <w:rPr>
          <w:rFonts w:ascii="Arial" w:hAnsi="Arial" w:cs="Arial"/>
          <w:sz w:val="20"/>
          <w:szCs w:val="20"/>
        </w:rPr>
        <w:t>MgCl</w:t>
      </w:r>
      <w:r w:rsidRPr="00D500CA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21299">
        <w:rPr>
          <w:rFonts w:ascii="Arial" w:hAnsi="Arial" w:cs="Arial"/>
          <w:sz w:val="20"/>
          <w:szCs w:val="20"/>
        </w:rPr>
        <w:t>and Taq DNA polymerase</w:t>
      </w:r>
      <w:r>
        <w:rPr>
          <w:rFonts w:ascii="Arial" w:hAnsi="Arial" w:cs="Arial"/>
          <w:sz w:val="20"/>
          <w:szCs w:val="20"/>
        </w:rPr>
        <w:t xml:space="preserve">. </w:t>
      </w:r>
      <w:r w:rsidRPr="002F6281">
        <w:rPr>
          <w:rFonts w:ascii="Arial" w:hAnsi="Arial" w:cs="Arial"/>
          <w:sz w:val="20"/>
          <w:szCs w:val="20"/>
        </w:rPr>
        <w:t xml:space="preserve">Taq DNA Polymerase gene </w:t>
      </w:r>
      <w:r>
        <w:rPr>
          <w:rFonts w:ascii="Arial" w:hAnsi="Arial" w:cs="Arial"/>
          <w:sz w:val="20"/>
          <w:szCs w:val="20"/>
        </w:rPr>
        <w:t xml:space="preserve">was </w:t>
      </w:r>
      <w:r w:rsidRPr="002F6281">
        <w:rPr>
          <w:rFonts w:ascii="Arial" w:hAnsi="Arial" w:cs="Arial"/>
          <w:sz w:val="20"/>
          <w:szCs w:val="20"/>
        </w:rPr>
        <w:t xml:space="preserve">isolated from </w:t>
      </w:r>
      <w:r w:rsidRPr="002F6281">
        <w:rPr>
          <w:rFonts w:ascii="Arial" w:hAnsi="Arial" w:cs="Arial"/>
          <w:i/>
          <w:sz w:val="20"/>
          <w:szCs w:val="20"/>
        </w:rPr>
        <w:t xml:space="preserve">Thermus aquaticus </w:t>
      </w:r>
      <w:r w:rsidRPr="002F6281">
        <w:rPr>
          <w:rFonts w:ascii="Arial" w:hAnsi="Arial" w:cs="Arial"/>
          <w:sz w:val="20"/>
          <w:szCs w:val="20"/>
        </w:rPr>
        <w:t xml:space="preserve">YT1 and expressed in </w:t>
      </w:r>
      <w:r w:rsidRPr="002F6281">
        <w:rPr>
          <w:rFonts w:ascii="Arial" w:hAnsi="Arial" w:cs="Arial"/>
          <w:i/>
          <w:sz w:val="20"/>
          <w:szCs w:val="20"/>
        </w:rPr>
        <w:t>E. coli</w:t>
      </w:r>
      <w:r w:rsidRPr="002F62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Empirical’s Taq 2X </w:t>
      </w:r>
      <w:proofErr w:type="spellStart"/>
      <w:r w:rsidR="002A140E">
        <w:rPr>
          <w:rFonts w:ascii="Arial" w:hAnsi="Arial" w:cs="Arial"/>
          <w:sz w:val="20"/>
          <w:szCs w:val="20"/>
        </w:rPr>
        <w:t>MeanGreen</w:t>
      </w:r>
      <w:proofErr w:type="spellEnd"/>
      <w:r w:rsidR="002A140E">
        <w:rPr>
          <w:rFonts w:ascii="Arial" w:hAnsi="Arial" w:cs="Arial"/>
          <w:sz w:val="20"/>
          <w:szCs w:val="20"/>
        </w:rPr>
        <w:t xml:space="preserve"> </w:t>
      </w:r>
      <w:r w:rsidR="00BE536B">
        <w:rPr>
          <w:rFonts w:ascii="Arial" w:hAnsi="Arial" w:cs="Arial"/>
          <w:sz w:val="20"/>
          <w:szCs w:val="20"/>
        </w:rPr>
        <w:t>MasterMix</w:t>
      </w:r>
      <w:r>
        <w:rPr>
          <w:rFonts w:ascii="Arial" w:hAnsi="Arial" w:cs="Arial"/>
          <w:sz w:val="20"/>
          <w:szCs w:val="20"/>
        </w:rPr>
        <w:t xml:space="preserve"> is easy to use, versatile, and provides excellent amplification for many PCR based applications.  Just add template and primers with the </w:t>
      </w:r>
      <w:proofErr w:type="spellStart"/>
      <w:r w:rsidR="002A140E">
        <w:rPr>
          <w:rFonts w:ascii="Arial" w:hAnsi="Arial" w:cs="Arial"/>
          <w:sz w:val="20"/>
          <w:szCs w:val="20"/>
        </w:rPr>
        <w:t>MeanGreen</w:t>
      </w:r>
      <w:proofErr w:type="spellEnd"/>
      <w:r w:rsidR="002A140E">
        <w:rPr>
          <w:rFonts w:ascii="Arial" w:hAnsi="Arial" w:cs="Arial"/>
          <w:sz w:val="20"/>
          <w:szCs w:val="20"/>
        </w:rPr>
        <w:t xml:space="preserve"> </w:t>
      </w:r>
      <w:r w:rsidR="00BE536B">
        <w:rPr>
          <w:rFonts w:ascii="Arial" w:hAnsi="Arial" w:cs="Arial"/>
          <w:sz w:val="20"/>
          <w:szCs w:val="20"/>
        </w:rPr>
        <w:t>MasterMix</w:t>
      </w:r>
      <w:r>
        <w:rPr>
          <w:rFonts w:ascii="Arial" w:hAnsi="Arial" w:cs="Arial"/>
          <w:sz w:val="20"/>
          <w:szCs w:val="20"/>
        </w:rPr>
        <w:t xml:space="preserve"> and the reaction is ready to go</w:t>
      </w:r>
      <w:r w:rsidR="002F6281" w:rsidRPr="002F6281">
        <w:rPr>
          <w:rFonts w:ascii="Arial" w:hAnsi="Arial" w:cs="Arial"/>
          <w:i/>
          <w:sz w:val="20"/>
          <w:szCs w:val="20"/>
        </w:rPr>
        <w:t>.</w:t>
      </w:r>
    </w:p>
    <w:p w14:paraId="54D51DD4" w14:textId="7954DD0B" w:rsidR="006051CF" w:rsidRPr="006051CF" w:rsidRDefault="006051CF" w:rsidP="00BE536B">
      <w:pPr>
        <w:pStyle w:val="ListParagraph"/>
        <w:spacing w:line="240" w:lineRule="auto"/>
        <w:ind w:left="0"/>
        <w:rPr>
          <w:rFonts w:ascii="Arial" w:hAnsi="Arial" w:cs="Arial"/>
          <w:i/>
          <w:sz w:val="20"/>
          <w:szCs w:val="20"/>
        </w:rPr>
      </w:pPr>
      <w:r w:rsidRPr="00601C10">
        <w:rPr>
          <w:rFonts w:ascii="Arial" w:hAnsi="Arial" w:cs="Arial"/>
          <w:sz w:val="20"/>
          <w:szCs w:val="20"/>
        </w:rPr>
        <w:t xml:space="preserve">Taq 2X </w:t>
      </w:r>
      <w:proofErr w:type="spellStart"/>
      <w:r w:rsidRPr="00601C10">
        <w:rPr>
          <w:rFonts w:ascii="Arial" w:hAnsi="Arial" w:cs="Arial"/>
          <w:sz w:val="20"/>
          <w:szCs w:val="20"/>
        </w:rPr>
        <w:t>MeanGreen</w:t>
      </w:r>
      <w:proofErr w:type="spellEnd"/>
      <w:r w:rsidRPr="00601C10">
        <w:rPr>
          <w:rFonts w:ascii="Arial" w:hAnsi="Arial" w:cs="Arial"/>
          <w:sz w:val="20"/>
          <w:szCs w:val="20"/>
        </w:rPr>
        <w:t xml:space="preserve"> </w:t>
      </w:r>
      <w:r w:rsidR="00BE536B">
        <w:rPr>
          <w:rFonts w:ascii="Arial" w:hAnsi="Arial" w:cs="Arial"/>
          <w:sz w:val="20"/>
          <w:szCs w:val="20"/>
        </w:rPr>
        <w:t>MasterMix</w:t>
      </w:r>
      <w:r w:rsidRPr="00601C10">
        <w:rPr>
          <w:rFonts w:ascii="Arial" w:hAnsi="Arial" w:cs="Arial"/>
          <w:sz w:val="20"/>
          <w:szCs w:val="20"/>
        </w:rPr>
        <w:t xml:space="preserve"> contains </w:t>
      </w:r>
      <w:r w:rsidR="00601C10" w:rsidRPr="00601C10">
        <w:rPr>
          <w:rFonts w:ascii="Arial" w:hAnsi="Arial" w:cs="Arial"/>
          <w:sz w:val="20"/>
          <w:szCs w:val="20"/>
        </w:rPr>
        <w:t xml:space="preserve">blue and yellow </w:t>
      </w:r>
      <w:r w:rsidRPr="00601C10">
        <w:rPr>
          <w:rFonts w:ascii="Arial" w:hAnsi="Arial" w:cs="Arial"/>
          <w:sz w:val="20"/>
          <w:szCs w:val="20"/>
        </w:rPr>
        <w:t>loading dyes</w:t>
      </w:r>
      <w:r w:rsidR="00E9478C" w:rsidRPr="00601C10">
        <w:rPr>
          <w:rFonts w:ascii="Arial" w:hAnsi="Arial" w:cs="Arial"/>
          <w:sz w:val="20"/>
          <w:szCs w:val="20"/>
        </w:rPr>
        <w:t xml:space="preserve"> and a density agent that allow reactions to be loaded directly onto agarose gels and make monitoring progress during electrophoresis easy</w:t>
      </w:r>
      <w:r w:rsidRPr="00601C10">
        <w:rPr>
          <w:rFonts w:ascii="Arial" w:hAnsi="Arial" w:cs="Arial"/>
          <w:sz w:val="20"/>
          <w:szCs w:val="20"/>
        </w:rPr>
        <w:t xml:space="preserve">. These dyes do not obscure visualization of </w:t>
      </w:r>
      <w:r w:rsidR="00E9478C" w:rsidRPr="00601C10">
        <w:rPr>
          <w:rFonts w:ascii="Arial" w:hAnsi="Arial" w:cs="Arial"/>
          <w:sz w:val="20"/>
          <w:szCs w:val="20"/>
        </w:rPr>
        <w:t>DNA bands on the gel</w:t>
      </w:r>
      <w:r w:rsidRPr="00601C10">
        <w:rPr>
          <w:rFonts w:ascii="Arial" w:hAnsi="Arial" w:cs="Arial"/>
          <w:sz w:val="20"/>
          <w:szCs w:val="20"/>
        </w:rPr>
        <w:t xml:space="preserve"> as </w:t>
      </w:r>
      <w:r w:rsidR="00023CB8" w:rsidRPr="00601C10">
        <w:rPr>
          <w:rFonts w:ascii="Arial" w:hAnsi="Arial" w:cs="Arial"/>
          <w:sz w:val="20"/>
          <w:szCs w:val="20"/>
        </w:rPr>
        <w:t xml:space="preserve">the </w:t>
      </w:r>
      <w:r w:rsidR="00E9478C" w:rsidRPr="00601C10">
        <w:rPr>
          <w:rFonts w:ascii="Arial" w:hAnsi="Arial" w:cs="Arial"/>
          <w:sz w:val="20"/>
          <w:szCs w:val="20"/>
        </w:rPr>
        <w:t xml:space="preserve">dye fronts </w:t>
      </w:r>
      <w:r w:rsidR="00023CB8" w:rsidRPr="00601C10">
        <w:rPr>
          <w:rFonts w:ascii="Arial" w:hAnsi="Arial" w:cs="Arial"/>
          <w:sz w:val="20"/>
          <w:szCs w:val="20"/>
        </w:rPr>
        <w:t xml:space="preserve">run outside </w:t>
      </w:r>
      <w:r w:rsidR="00E9478C" w:rsidRPr="00601C10">
        <w:rPr>
          <w:rFonts w:ascii="Arial" w:hAnsi="Arial" w:cs="Arial"/>
          <w:sz w:val="20"/>
          <w:szCs w:val="20"/>
        </w:rPr>
        <w:t>the size of most PCR products</w:t>
      </w:r>
      <w:r w:rsidRPr="006051CF">
        <w:rPr>
          <w:rFonts w:ascii="Arial" w:hAnsi="Arial" w:cs="Arial"/>
          <w:sz w:val="20"/>
          <w:szCs w:val="20"/>
        </w:rPr>
        <w:t>.</w:t>
      </w:r>
    </w:p>
    <w:p w14:paraId="61D85AB8" w14:textId="6A27ECB4" w:rsidR="00C55B31" w:rsidRPr="00392FAA" w:rsidRDefault="00C55B31" w:rsidP="00BE536B">
      <w:pPr>
        <w:pStyle w:val="ListParagraph"/>
        <w:spacing w:line="240" w:lineRule="auto"/>
        <w:ind w:left="0"/>
        <w:rPr>
          <w:rFonts w:ascii="Arial" w:hAnsi="Arial" w:cs="Arial"/>
          <w:sz w:val="16"/>
          <w:szCs w:val="20"/>
        </w:rPr>
      </w:pPr>
    </w:p>
    <w:p w14:paraId="2CE542F6" w14:textId="4E2A671E" w:rsidR="00C90366" w:rsidRPr="00392FAA" w:rsidRDefault="00C55B31" w:rsidP="00BE536B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>Protocol:</w:t>
      </w:r>
      <w:r w:rsidR="00C90366">
        <w:rPr>
          <w:rFonts w:ascii="Arial" w:hAnsi="Arial" w:cs="Arial"/>
          <w:b/>
          <w:sz w:val="20"/>
          <w:szCs w:val="20"/>
        </w:rPr>
        <w:t xml:space="preserve"> </w:t>
      </w:r>
      <w:r w:rsidR="002A140E">
        <w:rPr>
          <w:rFonts w:ascii="Arial" w:hAnsi="Arial" w:cs="Arial"/>
          <w:sz w:val="20"/>
          <w:szCs w:val="20"/>
        </w:rPr>
        <w:t xml:space="preserve">Minimize Freeze thaw of master mix to avoid loss of performance.  </w:t>
      </w:r>
      <w:r w:rsidR="002A140E" w:rsidRPr="00036034">
        <w:rPr>
          <w:rFonts w:ascii="Arial" w:hAnsi="Arial" w:cs="Arial"/>
          <w:sz w:val="20"/>
          <w:szCs w:val="20"/>
        </w:rPr>
        <w:t xml:space="preserve">The following </w:t>
      </w:r>
      <w:r w:rsidR="002A140E">
        <w:rPr>
          <w:rFonts w:ascii="Arial" w:hAnsi="Arial" w:cs="Arial"/>
          <w:sz w:val="20"/>
          <w:szCs w:val="20"/>
        </w:rPr>
        <w:t xml:space="preserve">reaction set up and </w:t>
      </w:r>
      <w:r w:rsidR="002A140E" w:rsidRPr="005112E4">
        <w:rPr>
          <w:rFonts w:ascii="Arial" w:hAnsi="Arial" w:cs="Arial"/>
          <w:sz w:val="20"/>
          <w:szCs w:val="20"/>
        </w:rPr>
        <w:t>general</w:t>
      </w:r>
      <w:r w:rsidR="002A140E" w:rsidRPr="00036034">
        <w:rPr>
          <w:rFonts w:ascii="Arial" w:hAnsi="Arial" w:cs="Arial"/>
          <w:sz w:val="20"/>
          <w:szCs w:val="20"/>
        </w:rPr>
        <w:t xml:space="preserve"> cycling conditions are recommended but can vary depending </w:t>
      </w:r>
      <w:r w:rsidR="002A140E">
        <w:rPr>
          <w:rFonts w:ascii="Arial" w:hAnsi="Arial" w:cs="Arial"/>
          <w:sz w:val="20"/>
          <w:szCs w:val="20"/>
        </w:rPr>
        <w:t xml:space="preserve">on </w:t>
      </w:r>
      <w:r w:rsidR="002A140E" w:rsidRPr="00036034">
        <w:rPr>
          <w:rFonts w:ascii="Arial" w:hAnsi="Arial" w:cs="Arial"/>
          <w:sz w:val="20"/>
          <w:szCs w:val="20"/>
        </w:rPr>
        <w:t>the template and primers being used</w:t>
      </w:r>
      <w:r w:rsidR="002A140E">
        <w:rPr>
          <w:rFonts w:ascii="Arial" w:hAnsi="Arial" w:cs="Arial"/>
          <w:sz w:val="20"/>
          <w:szCs w:val="20"/>
        </w:rPr>
        <w:t>.</w:t>
      </w:r>
    </w:p>
    <w:p w14:paraId="3E63B41C" w14:textId="228B7A1E" w:rsidR="00C90366" w:rsidRPr="00C90366" w:rsidRDefault="00C55B31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00CA">
        <w:rPr>
          <w:rFonts w:ascii="Arial" w:hAnsi="Arial" w:cs="Arial"/>
          <w:b/>
          <w:sz w:val="20"/>
          <w:szCs w:val="20"/>
        </w:rPr>
        <w:t>Reaction set-up</w:t>
      </w:r>
      <w:r w:rsidR="00E9478C">
        <w:rPr>
          <w:rFonts w:ascii="Arial" w:hAnsi="Arial" w:cs="Arial"/>
          <w:b/>
          <w:sz w:val="20"/>
          <w:szCs w:val="20"/>
        </w:rPr>
        <w:t xml:space="preserve"> for a 50uL Reaction</w:t>
      </w:r>
      <w:r w:rsidRPr="00D500CA">
        <w:rPr>
          <w:rFonts w:ascii="Arial" w:hAnsi="Arial" w:cs="Arial"/>
          <w:b/>
          <w:sz w:val="20"/>
          <w:szCs w:val="20"/>
        </w:rPr>
        <w:t>:</w:t>
      </w:r>
      <w:r w:rsidRPr="00D500CA">
        <w:rPr>
          <w:rFonts w:ascii="Arial" w:hAnsi="Arial" w:cs="Arial"/>
          <w:sz w:val="20"/>
          <w:szCs w:val="20"/>
        </w:rPr>
        <w:t xml:space="preserve"> </w:t>
      </w:r>
    </w:p>
    <w:p w14:paraId="5392FE8C" w14:textId="21C468C2" w:rsidR="00C90366" w:rsidRDefault="00C90366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90"/>
        <w:tblW w:w="6228" w:type="dxa"/>
        <w:tblLayout w:type="fixed"/>
        <w:tblLook w:val="04A0" w:firstRow="1" w:lastRow="0" w:firstColumn="1" w:lastColumn="0" w:noHBand="0" w:noVBand="1"/>
      </w:tblPr>
      <w:tblGrid>
        <w:gridCol w:w="3078"/>
        <w:gridCol w:w="1080"/>
        <w:gridCol w:w="2070"/>
      </w:tblGrid>
      <w:tr w:rsidR="00BE536B" w:rsidRPr="00D500CA" w14:paraId="04D46BB7" w14:textId="77777777" w:rsidTr="00BE536B">
        <w:trPr>
          <w:trHeight w:hRule="exact" w:val="288"/>
        </w:trPr>
        <w:tc>
          <w:tcPr>
            <w:tcW w:w="3078" w:type="dxa"/>
            <w:shd w:val="clear" w:color="auto" w:fill="7F7F7F" w:themeFill="text1" w:themeFillTint="80"/>
            <w:vAlign w:val="bottom"/>
          </w:tcPr>
          <w:p w14:paraId="4B9436E4" w14:textId="77777777" w:rsidR="00BE536B" w:rsidRPr="00D500CA" w:rsidRDefault="00BE536B" w:rsidP="00BE536B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0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Component</w:t>
            </w:r>
          </w:p>
        </w:tc>
        <w:tc>
          <w:tcPr>
            <w:tcW w:w="1080" w:type="dxa"/>
            <w:shd w:val="clear" w:color="auto" w:fill="7F7F7F" w:themeFill="text1" w:themeFillTint="80"/>
            <w:vAlign w:val="bottom"/>
          </w:tcPr>
          <w:p w14:paraId="100A9ED9" w14:textId="77777777" w:rsidR="00BE536B" w:rsidRPr="00D500CA" w:rsidRDefault="00BE536B" w:rsidP="00BE536B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Volume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027CB265" w14:textId="77777777" w:rsidR="00BE536B" w:rsidRPr="00D500CA" w:rsidRDefault="00BE536B" w:rsidP="00BE536B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 Concentration</w:t>
            </w:r>
          </w:p>
        </w:tc>
      </w:tr>
      <w:tr w:rsidR="00BE536B" w:rsidRPr="00D500CA" w14:paraId="5363AE50" w14:textId="77777777" w:rsidTr="00BE536B">
        <w:trPr>
          <w:trHeight w:hRule="exact" w:val="288"/>
        </w:trPr>
        <w:tc>
          <w:tcPr>
            <w:tcW w:w="3078" w:type="dxa"/>
            <w:vAlign w:val="bottom"/>
          </w:tcPr>
          <w:p w14:paraId="64350699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Taq 2X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MeanGreen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MasterMix</w:t>
            </w:r>
          </w:p>
        </w:tc>
        <w:tc>
          <w:tcPr>
            <w:tcW w:w="1080" w:type="dxa"/>
            <w:vAlign w:val="bottom"/>
          </w:tcPr>
          <w:p w14:paraId="614B187A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14:paraId="18F6E95F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</w:p>
        </w:tc>
      </w:tr>
      <w:tr w:rsidR="00BE536B" w:rsidRPr="00D500CA" w14:paraId="5C0F16F8" w14:textId="77777777" w:rsidTr="00BE536B">
        <w:trPr>
          <w:trHeight w:hRule="exact" w:val="288"/>
        </w:trPr>
        <w:tc>
          <w:tcPr>
            <w:tcW w:w="3078" w:type="dxa"/>
            <w:vAlign w:val="bottom"/>
          </w:tcPr>
          <w:p w14:paraId="322313DF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Upstream Primer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  <w:vAlign w:val="bottom"/>
          </w:tcPr>
          <w:p w14:paraId="06BE1F91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0.5-</w:t>
            </w:r>
            <w:r w:rsidRPr="00D500C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.0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14:paraId="46CDB114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6281">
              <w:rPr>
                <w:rFonts w:ascii="Arial" w:hAnsi="Arial" w:cs="Arial"/>
                <w:sz w:val="20"/>
                <w:szCs w:val="20"/>
              </w:rPr>
              <w:t>0.1-1.0µM</w:t>
            </w:r>
          </w:p>
        </w:tc>
      </w:tr>
      <w:tr w:rsidR="00BE536B" w:rsidRPr="00D500CA" w14:paraId="7EFD5733" w14:textId="77777777" w:rsidTr="00BE536B">
        <w:trPr>
          <w:trHeight w:hRule="exact" w:val="288"/>
        </w:trPr>
        <w:tc>
          <w:tcPr>
            <w:tcW w:w="3078" w:type="dxa"/>
            <w:vAlign w:val="bottom"/>
          </w:tcPr>
          <w:p w14:paraId="49F1059B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Downstream Primer</w:t>
            </w:r>
            <w:r>
              <w:rPr>
                <w:rFonts w:ascii="Arial" w:hAnsi="Arial" w:cs="Arial"/>
                <w:sz w:val="20"/>
                <w:szCs w:val="20"/>
              </w:rPr>
              <w:t>, 10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080" w:type="dxa"/>
            <w:vAlign w:val="bottom"/>
          </w:tcPr>
          <w:p w14:paraId="3E70D929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0.5-</w:t>
            </w:r>
            <w:r w:rsidRPr="00D500C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.0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14:paraId="0A47C92C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6281">
              <w:rPr>
                <w:rFonts w:ascii="Arial" w:hAnsi="Arial" w:cs="Arial"/>
                <w:sz w:val="20"/>
                <w:szCs w:val="20"/>
              </w:rPr>
              <w:t>0.1-1.0µM</w:t>
            </w:r>
          </w:p>
        </w:tc>
      </w:tr>
      <w:tr w:rsidR="00BE536B" w:rsidRPr="00D500CA" w14:paraId="66CE303E" w14:textId="77777777" w:rsidTr="00BE536B">
        <w:trPr>
          <w:trHeight w:hRule="exact" w:val="288"/>
        </w:trPr>
        <w:tc>
          <w:tcPr>
            <w:tcW w:w="3078" w:type="dxa"/>
            <w:vAlign w:val="bottom"/>
          </w:tcPr>
          <w:p w14:paraId="580744E6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DNA Template</w:t>
            </w:r>
          </w:p>
        </w:tc>
        <w:tc>
          <w:tcPr>
            <w:tcW w:w="1080" w:type="dxa"/>
            <w:vAlign w:val="bottom"/>
          </w:tcPr>
          <w:p w14:paraId="29EB11AF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14:paraId="3A123028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595E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595E">
              <w:rPr>
                <w:rFonts w:ascii="Arial" w:hAnsi="Arial" w:cs="Arial"/>
                <w:sz w:val="20"/>
                <w:szCs w:val="20"/>
              </w:rPr>
              <w:t>1ng</w:t>
            </w:r>
          </w:p>
        </w:tc>
      </w:tr>
      <w:tr w:rsidR="00BE536B" w:rsidRPr="00D500CA" w14:paraId="5AECB897" w14:textId="77777777" w:rsidTr="00BE536B">
        <w:trPr>
          <w:trHeight w:hRule="exact" w:val="288"/>
        </w:trPr>
        <w:tc>
          <w:tcPr>
            <w:tcW w:w="3078" w:type="dxa"/>
            <w:vAlign w:val="bottom"/>
          </w:tcPr>
          <w:p w14:paraId="0F1D9FD4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00CA">
              <w:rPr>
                <w:rFonts w:ascii="Arial" w:hAnsi="Arial" w:cs="Arial"/>
                <w:sz w:val="20"/>
                <w:szCs w:val="20"/>
              </w:rPr>
              <w:t>Nuclease Free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to volume</w:t>
            </w:r>
          </w:p>
        </w:tc>
        <w:tc>
          <w:tcPr>
            <w:tcW w:w="1080" w:type="dxa"/>
            <w:vAlign w:val="bottom"/>
          </w:tcPr>
          <w:p w14:paraId="7E8951AB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Pr="002F6281">
              <w:rPr>
                <w:rFonts w:ascii="Arial" w:hAnsi="Arial" w:cs="Arial"/>
                <w:sz w:val="20"/>
                <w:szCs w:val="20"/>
              </w:rPr>
              <w:t>µ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14:paraId="750EFC29" w14:textId="77777777" w:rsidR="00BE536B" w:rsidRPr="00D500CA" w:rsidRDefault="00BE536B" w:rsidP="00BE536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F6281">
              <w:rPr>
                <w:rFonts w:ascii="Arial" w:hAnsi="Arial" w:cs="Arial"/>
                <w:sz w:val="20"/>
                <w:szCs w:val="20"/>
              </w:rPr>
              <w:t>N.A.</w:t>
            </w:r>
          </w:p>
        </w:tc>
      </w:tr>
    </w:tbl>
    <w:p w14:paraId="06F3ACD4" w14:textId="4D39E608" w:rsidR="00392FAA" w:rsidRDefault="00392FAA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13A9068" w14:textId="7EC2B4E7" w:rsidR="00392FAA" w:rsidRDefault="00392FAA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EA2FAEE" w14:textId="1D813D6D" w:rsidR="00392FAA" w:rsidRDefault="00392FAA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21E4496" w14:textId="5E39D4A1" w:rsidR="00392FAA" w:rsidRDefault="00392FAA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B9F0FC9" w14:textId="502D870F" w:rsidR="00392FAA" w:rsidRDefault="00392FAA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DA319CB" w14:textId="77777777" w:rsidR="00392FAA" w:rsidRDefault="00392FAA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43DC2C2" w14:textId="77777777" w:rsidR="000726F6" w:rsidRDefault="000726F6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A75413A" w14:textId="77777777" w:rsidR="000726F6" w:rsidRDefault="000726F6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443D5B6" w14:textId="7BF4DBDF" w:rsidR="00C90366" w:rsidRDefault="00C90366" w:rsidP="00C90366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36034">
        <w:rPr>
          <w:rFonts w:ascii="Arial" w:hAnsi="Arial" w:cs="Arial"/>
          <w:b/>
          <w:sz w:val="20"/>
          <w:szCs w:val="20"/>
        </w:rPr>
        <w:t>Thermal cycling conditions:</w:t>
      </w:r>
      <w:r w:rsidRPr="00036034">
        <w:rPr>
          <w:rFonts w:ascii="Arial" w:hAnsi="Arial" w:cs="Arial"/>
          <w:sz w:val="20"/>
          <w:szCs w:val="20"/>
        </w:rPr>
        <w:t xml:space="preserve"> </w:t>
      </w:r>
      <w:r w:rsidR="007216F2" w:rsidRPr="00036034">
        <w:rPr>
          <w:rFonts w:ascii="Arial" w:hAnsi="Arial" w:cs="Arial"/>
          <w:sz w:val="20"/>
          <w:szCs w:val="20"/>
        </w:rPr>
        <w:t xml:space="preserve">The following </w:t>
      </w:r>
      <w:r w:rsidR="007216F2" w:rsidRPr="005112E4">
        <w:rPr>
          <w:rFonts w:ascii="Arial" w:hAnsi="Arial" w:cs="Arial"/>
          <w:sz w:val="20"/>
          <w:szCs w:val="20"/>
        </w:rPr>
        <w:t>general</w:t>
      </w:r>
      <w:r w:rsidR="007216F2" w:rsidRPr="00036034">
        <w:rPr>
          <w:rFonts w:ascii="Arial" w:hAnsi="Arial" w:cs="Arial"/>
          <w:sz w:val="20"/>
          <w:szCs w:val="20"/>
        </w:rPr>
        <w:t xml:space="preserve"> cycling conditions are recommended but can vary depending </w:t>
      </w:r>
      <w:r w:rsidR="007216F2">
        <w:rPr>
          <w:rFonts w:ascii="Arial" w:hAnsi="Arial" w:cs="Arial"/>
          <w:sz w:val="20"/>
          <w:szCs w:val="20"/>
        </w:rPr>
        <w:t xml:space="preserve">on </w:t>
      </w:r>
      <w:r w:rsidR="007216F2" w:rsidRPr="00036034">
        <w:rPr>
          <w:rFonts w:ascii="Arial" w:hAnsi="Arial" w:cs="Arial"/>
          <w:sz w:val="20"/>
          <w:szCs w:val="20"/>
        </w:rPr>
        <w:t>the template and primers being used</w:t>
      </w:r>
      <w:r w:rsidR="007216F2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710"/>
        <w:gridCol w:w="990"/>
      </w:tblGrid>
      <w:tr w:rsidR="002A140E" w:rsidRPr="00036034" w14:paraId="4BFFEE8D" w14:textId="77777777" w:rsidTr="00FE78AA">
        <w:trPr>
          <w:trHeight w:hRule="exact" w:val="288"/>
          <w:jc w:val="center"/>
        </w:trPr>
        <w:tc>
          <w:tcPr>
            <w:tcW w:w="1908" w:type="dxa"/>
            <w:shd w:val="clear" w:color="auto" w:fill="7F7F7F" w:themeFill="text1" w:themeFillTint="80"/>
            <w:vAlign w:val="bottom"/>
          </w:tcPr>
          <w:p w14:paraId="4BA5C002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0" w:name="_Hlk482694897"/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Cycling Step</w:t>
            </w:r>
          </w:p>
        </w:tc>
        <w:tc>
          <w:tcPr>
            <w:tcW w:w="1620" w:type="dxa"/>
            <w:shd w:val="clear" w:color="auto" w:fill="7F7F7F" w:themeFill="text1" w:themeFillTint="80"/>
            <w:vAlign w:val="bottom"/>
          </w:tcPr>
          <w:p w14:paraId="30C3E465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Temperature</w:t>
            </w:r>
          </w:p>
        </w:tc>
        <w:tc>
          <w:tcPr>
            <w:tcW w:w="1710" w:type="dxa"/>
            <w:shd w:val="clear" w:color="auto" w:fill="7F7F7F" w:themeFill="text1" w:themeFillTint="80"/>
            <w:vAlign w:val="bottom"/>
          </w:tcPr>
          <w:p w14:paraId="661DBE19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Holding Time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bottom"/>
          </w:tcPr>
          <w:p w14:paraId="1E12A2E5" w14:textId="77777777" w:rsidR="002A140E" w:rsidRPr="00036034" w:rsidRDefault="002A140E" w:rsidP="00FE78AA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3603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Cycles</w:t>
            </w:r>
          </w:p>
        </w:tc>
      </w:tr>
      <w:tr w:rsidR="002A140E" w:rsidRPr="00036034" w14:paraId="58AC158D" w14:textId="77777777" w:rsidTr="00FE78AA">
        <w:trPr>
          <w:trHeight w:hRule="exact" w:val="288"/>
          <w:jc w:val="center"/>
        </w:trPr>
        <w:tc>
          <w:tcPr>
            <w:tcW w:w="1908" w:type="dxa"/>
            <w:vAlign w:val="bottom"/>
          </w:tcPr>
          <w:p w14:paraId="346F7C60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Initial Denaturation</w:t>
            </w:r>
          </w:p>
        </w:tc>
        <w:tc>
          <w:tcPr>
            <w:tcW w:w="1620" w:type="dxa"/>
            <w:vAlign w:val="bottom"/>
          </w:tcPr>
          <w:p w14:paraId="340350F5" w14:textId="7E76A8F8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B245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7E4597EC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2min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4EE23F88" w14:textId="77777777" w:rsidR="002A140E" w:rsidRPr="00036034" w:rsidRDefault="002A140E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A140E" w:rsidRPr="00036034" w14:paraId="1A65E842" w14:textId="77777777" w:rsidTr="00FE78AA">
        <w:trPr>
          <w:trHeight w:hRule="exact" w:val="288"/>
          <w:jc w:val="center"/>
        </w:trPr>
        <w:tc>
          <w:tcPr>
            <w:tcW w:w="1908" w:type="dxa"/>
            <w:vAlign w:val="bottom"/>
          </w:tcPr>
          <w:p w14:paraId="5CC3B78F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Denaturation</w:t>
            </w:r>
          </w:p>
        </w:tc>
        <w:tc>
          <w:tcPr>
            <w:tcW w:w="1620" w:type="dxa"/>
            <w:vAlign w:val="bottom"/>
          </w:tcPr>
          <w:p w14:paraId="5B65D405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94-9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6C83B34F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15 - 30sec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vAlign w:val="center"/>
          </w:tcPr>
          <w:p w14:paraId="1382C255" w14:textId="77777777" w:rsidR="002A140E" w:rsidRPr="00347C0E" w:rsidRDefault="002A140E" w:rsidP="00FE78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C0E">
              <w:rPr>
                <w:rFonts w:ascii="Arial" w:hAnsi="Arial" w:cs="Arial"/>
                <w:sz w:val="20"/>
                <w:szCs w:val="20"/>
              </w:rPr>
              <w:t>20-30</w:t>
            </w:r>
          </w:p>
        </w:tc>
      </w:tr>
      <w:tr w:rsidR="002A140E" w:rsidRPr="00036034" w14:paraId="1F7B6DDF" w14:textId="77777777" w:rsidTr="00FE78AA">
        <w:trPr>
          <w:trHeight w:hRule="exact" w:val="288"/>
          <w:jc w:val="center"/>
        </w:trPr>
        <w:tc>
          <w:tcPr>
            <w:tcW w:w="1908" w:type="dxa"/>
            <w:vAlign w:val="bottom"/>
          </w:tcPr>
          <w:p w14:paraId="528BFA5A" w14:textId="77777777" w:rsidR="002A140E" w:rsidRPr="00E262A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Annealing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20" w:type="dxa"/>
            <w:vAlign w:val="bottom"/>
          </w:tcPr>
          <w:p w14:paraId="5F102862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55-65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09EA21B4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15 - 6</w:t>
            </w:r>
            <w:r w:rsidRPr="00036034">
              <w:rPr>
                <w:rFonts w:ascii="Arial" w:hAnsi="Arial" w:cs="Arial"/>
                <w:sz w:val="20"/>
                <w:szCs w:val="20"/>
              </w:rPr>
              <w:t>0sec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bottom"/>
          </w:tcPr>
          <w:p w14:paraId="761BB1A8" w14:textId="77777777" w:rsidR="002A140E" w:rsidRPr="00036034" w:rsidRDefault="002A140E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0E" w:rsidRPr="00036034" w14:paraId="6490D4BA" w14:textId="77777777" w:rsidTr="00FE78AA">
        <w:trPr>
          <w:trHeight w:hRule="exact" w:val="288"/>
          <w:jc w:val="center"/>
        </w:trPr>
        <w:tc>
          <w:tcPr>
            <w:tcW w:w="1908" w:type="dxa"/>
            <w:vAlign w:val="bottom"/>
          </w:tcPr>
          <w:p w14:paraId="5D32D6F5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620" w:type="dxa"/>
            <w:vAlign w:val="bottom"/>
          </w:tcPr>
          <w:p w14:paraId="026D51C5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036034">
              <w:rPr>
                <w:rFonts w:ascii="Arial" w:hAnsi="Arial" w:cs="Arial"/>
                <w:sz w:val="20"/>
                <w:szCs w:val="20"/>
              </w:rPr>
              <w:t>-72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vAlign w:val="bottom"/>
          </w:tcPr>
          <w:p w14:paraId="36E6A119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1min/kb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bottom"/>
          </w:tcPr>
          <w:p w14:paraId="48BF0E35" w14:textId="77777777" w:rsidR="002A140E" w:rsidRPr="00036034" w:rsidRDefault="002A140E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40E" w:rsidRPr="00036034" w14:paraId="4930D8A9" w14:textId="77777777" w:rsidTr="00FE78AA">
        <w:trPr>
          <w:trHeight w:hRule="exact" w:val="288"/>
          <w:jc w:val="center"/>
        </w:trPr>
        <w:tc>
          <w:tcPr>
            <w:tcW w:w="1908" w:type="dxa"/>
            <w:tcBorders>
              <w:bottom w:val="single" w:sz="4" w:space="0" w:color="000000" w:themeColor="text1"/>
            </w:tcBorders>
            <w:vAlign w:val="bottom"/>
          </w:tcPr>
          <w:p w14:paraId="233DDCBB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Final Extension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bottom"/>
          </w:tcPr>
          <w:p w14:paraId="1749C0C3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036034">
              <w:rPr>
                <w:rFonts w:ascii="Arial" w:hAnsi="Arial" w:cs="Arial"/>
                <w:sz w:val="20"/>
                <w:szCs w:val="20"/>
              </w:rPr>
              <w:t>-72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Pr="0003603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bottom"/>
          </w:tcPr>
          <w:p w14:paraId="0374AF9E" w14:textId="77777777" w:rsidR="002A140E" w:rsidRPr="00036034" w:rsidRDefault="002A140E" w:rsidP="00FE78A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</w:t>
            </w:r>
            <w:r w:rsidRPr="00036034">
              <w:rPr>
                <w:rFonts w:ascii="Arial" w:hAnsi="Arial" w:cs="Arial"/>
                <w:sz w:val="20"/>
                <w:szCs w:val="20"/>
              </w:rPr>
              <w:t>10min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14:paraId="2E81EB69" w14:textId="77777777" w:rsidR="002A140E" w:rsidRPr="00036034" w:rsidRDefault="002A140E" w:rsidP="00FE78A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A140E" w:rsidRPr="00036034" w14:paraId="522E9810" w14:textId="77777777" w:rsidTr="00BE536B">
        <w:trPr>
          <w:trHeight w:hRule="exact" w:val="424"/>
          <w:jc w:val="center"/>
        </w:trPr>
        <w:tc>
          <w:tcPr>
            <w:tcW w:w="622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71F4AA1A" w14:textId="77777777" w:rsidR="002A140E" w:rsidRPr="00347C0E" w:rsidRDefault="002A140E" w:rsidP="00FE78A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47C0E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 w:rsidRPr="00347C0E">
              <w:rPr>
                <w:rFonts w:ascii="Arial" w:hAnsi="Arial" w:cs="Arial"/>
                <w:sz w:val="18"/>
                <w:szCs w:val="18"/>
              </w:rPr>
              <w:t>Annealing will depend on primer length and composition. Generally, begin 5</w:t>
            </w:r>
            <w:r w:rsidRPr="00347C0E">
              <w:rPr>
                <w:rFonts w:ascii="Arial" w:hAnsi="Arial" w:cs="Arial"/>
                <w:sz w:val="18"/>
                <w:szCs w:val="18"/>
                <w:vertAlign w:val="superscript"/>
              </w:rPr>
              <w:t>°</w:t>
            </w:r>
            <w:r w:rsidRPr="00347C0E">
              <w:rPr>
                <w:rFonts w:ascii="Arial" w:hAnsi="Arial" w:cs="Arial"/>
                <w:sz w:val="18"/>
                <w:szCs w:val="18"/>
              </w:rPr>
              <w:t>C below primer T</w:t>
            </w:r>
            <w:r w:rsidRPr="00347C0E">
              <w:rPr>
                <w:rFonts w:ascii="Arial" w:hAnsi="Arial" w:cs="Arial"/>
                <w:sz w:val="18"/>
                <w:szCs w:val="18"/>
                <w:vertAlign w:val="subscript"/>
              </w:rPr>
              <w:t>m</w:t>
            </w:r>
            <w:r w:rsidRPr="00347C0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0"/>
    </w:tbl>
    <w:p w14:paraId="62490C18" w14:textId="1C401390" w:rsidR="00D12B69" w:rsidRPr="00C90366" w:rsidRDefault="00D12B69" w:rsidP="00E30F0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12B69" w:rsidRPr="00C90366" w:rsidSect="000726F6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2016" w:right="864" w:bottom="1440" w:left="86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B5E6" w14:textId="77777777" w:rsidR="00A53603" w:rsidRDefault="00A53603">
      <w:pPr>
        <w:spacing w:after="0" w:line="240" w:lineRule="auto"/>
      </w:pPr>
      <w:r>
        <w:separator/>
      </w:r>
    </w:p>
  </w:endnote>
  <w:endnote w:type="continuationSeparator" w:id="0">
    <w:p w14:paraId="57B2FA93" w14:textId="77777777" w:rsidR="00A53603" w:rsidRDefault="00A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C087" w14:textId="08DA2C16" w:rsidR="00A65BCC" w:rsidRDefault="00A53603">
    <w:pPr>
      <w:pStyle w:val="Footer"/>
    </w:pPr>
    <w:sdt>
      <w:sdtPr>
        <w:id w:val="969400743"/>
        <w:placeholder>
          <w:docPart w:val="22C170E246F0F448900F2A4D3E432959"/>
        </w:placeholder>
        <w:temporary/>
        <w:showingPlcHdr/>
      </w:sdtPr>
      <w:sdtEndPr/>
      <w:sdtContent>
        <w:r w:rsidR="00621C92">
          <w:t>[Type text]</w:t>
        </w:r>
      </w:sdtContent>
    </w:sdt>
    <w:r w:rsidR="00621C92">
      <w:ptab w:relativeTo="margin" w:alignment="center" w:leader="none"/>
    </w:r>
    <w:sdt>
      <w:sdtPr>
        <w:id w:val="969400748"/>
        <w:placeholder>
          <w:docPart w:val="3E353AE40E237849B5C762885800E3D7"/>
        </w:placeholder>
        <w:temporary/>
        <w:showingPlcHdr/>
      </w:sdtPr>
      <w:sdtEndPr/>
      <w:sdtContent>
        <w:r w:rsidR="00621C92">
          <w:t>[Type text]</w:t>
        </w:r>
      </w:sdtContent>
    </w:sdt>
    <w:r w:rsidR="00621C92">
      <w:ptab w:relativeTo="margin" w:alignment="right" w:leader="none"/>
    </w:r>
    <w:sdt>
      <w:sdtPr>
        <w:id w:val="969400753"/>
        <w:placeholder>
          <w:docPart w:val="771331349DF4E4448150AC8DB1D7D794"/>
        </w:placeholder>
        <w:temporary/>
        <w:showingPlcHdr/>
      </w:sdtPr>
      <w:sdtEndPr/>
      <w:sdtContent>
        <w:r w:rsidR="00621C9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4222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1" w:name="_Hlk43986411" w:displacedByCustomXml="prev"/>
          <w:bookmarkStart w:id="2" w:name="_Hlk43980818" w:displacedByCustomXml="prev"/>
          <w:p w14:paraId="71F816AF" w14:textId="77777777" w:rsidR="00B3701A" w:rsidRDefault="00B3701A" w:rsidP="00B3701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*This product is intended for Research Use Only.  This product is manufactured under ISO13485:2016 Quality System Requirements and is available for use as a Raw Material for use in IVD applications. Please contact Empirical Bioscience for further details.</w:t>
            </w:r>
          </w:p>
          <w:p w14:paraId="3495045C" w14:textId="24F5A2CF" w:rsidR="002A140E" w:rsidRPr="002A140E" w:rsidRDefault="00B3701A" w:rsidP="00B3701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For MSDS and Certificate of Analysis please visit www.empiricalbioscience.com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"/>
            <w:bookmarkEnd w:id="1"/>
          </w:p>
          <w:p w14:paraId="77BC5CC9" w14:textId="5B653A3C" w:rsidR="000726F6" w:rsidRPr="00307ADD" w:rsidRDefault="000726F6" w:rsidP="002A140E">
            <w:pPr>
              <w:pStyle w:val="Footer"/>
              <w:jc w:val="center"/>
            </w:pPr>
            <w:r w:rsidRPr="002A140E">
              <w:rPr>
                <w:rFonts w:ascii="Arial" w:hAnsi="Arial" w:cs="Arial"/>
                <w:sz w:val="20"/>
                <w:szCs w:val="20"/>
              </w:rPr>
              <w:t>PIS-01</w:t>
            </w:r>
            <w:r w:rsidR="00307ADD" w:rsidRPr="002A140E">
              <w:rPr>
                <w:rFonts w:ascii="Arial" w:hAnsi="Arial" w:cs="Arial"/>
                <w:sz w:val="20"/>
                <w:szCs w:val="20"/>
              </w:rPr>
              <w:t>2</w:t>
            </w:r>
            <w:r w:rsidRPr="002A140E">
              <w:rPr>
                <w:rFonts w:ascii="Arial" w:hAnsi="Arial" w:cs="Arial"/>
                <w:sz w:val="20"/>
                <w:szCs w:val="20"/>
              </w:rPr>
              <w:t xml:space="preserve"> Version 00</w:t>
            </w:r>
            <w:r w:rsidR="002A140E" w:rsidRPr="002A140E">
              <w:rPr>
                <w:rFonts w:ascii="Arial" w:hAnsi="Arial" w:cs="Arial"/>
                <w:sz w:val="20"/>
                <w:szCs w:val="20"/>
              </w:rPr>
              <w:t>3</w:t>
            </w:r>
            <w:r w:rsidR="00307ADD" w:rsidRPr="002A140E">
              <w:rPr>
                <w:rFonts w:ascii="Arial" w:hAnsi="Arial" w:cs="Arial"/>
                <w:sz w:val="20"/>
                <w:szCs w:val="20"/>
              </w:rPr>
              <w:tab/>
            </w:r>
            <w:r w:rsidR="00307ADD" w:rsidRPr="002A140E">
              <w:rPr>
                <w:rFonts w:ascii="Arial" w:hAnsi="Arial" w:cs="Arial"/>
                <w:sz w:val="20"/>
                <w:szCs w:val="20"/>
              </w:rPr>
              <w:tab/>
            </w:r>
            <w:r w:rsidRPr="002A140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A140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A140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2A1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84178" w:rsidRPr="002A140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2A1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A140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2A140E" w:rsidRPr="002A140E">
              <w:rPr>
                <w:rFonts w:ascii="Arial" w:hAnsi="Arial" w:cs="Arial"/>
                <w:sz w:val="20"/>
                <w:szCs w:val="20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3644" w14:textId="77777777" w:rsidR="00A53603" w:rsidRDefault="00A53603">
      <w:pPr>
        <w:spacing w:after="0" w:line="240" w:lineRule="auto"/>
      </w:pPr>
      <w:r>
        <w:separator/>
      </w:r>
    </w:p>
  </w:footnote>
  <w:footnote w:type="continuationSeparator" w:id="0">
    <w:p w14:paraId="73BDB23F" w14:textId="77777777" w:rsidR="00A53603" w:rsidRDefault="00A5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E499" w14:textId="77777777" w:rsidR="00A65BCC" w:rsidRDefault="00A65BCC" w:rsidP="00321299">
    <w:pPr>
      <w:pStyle w:val="Header"/>
      <w:tabs>
        <w:tab w:val="clear" w:pos="9360"/>
        <w:tab w:val="right" w:pos="10350"/>
      </w:tabs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8"/>
      <w:gridCol w:w="7684"/>
    </w:tblGrid>
    <w:tr w:rsidR="002A140E" w14:paraId="776CA972" w14:textId="77777777" w:rsidTr="00FE78AA">
      <w:tc>
        <w:tcPr>
          <w:tcW w:w="2818" w:type="dxa"/>
        </w:tcPr>
        <w:p w14:paraId="0D98327D" w14:textId="77777777" w:rsidR="002A140E" w:rsidRDefault="002A140E" w:rsidP="002A140E">
          <w:pPr>
            <w:rPr>
              <w:rFonts w:ascii="Arial" w:hAnsi="Arial" w:cs="Arial"/>
              <w:sz w:val="28"/>
              <w:szCs w:val="28"/>
            </w:rPr>
          </w:pPr>
          <w:r>
            <w:rPr>
              <w:rFonts w:ascii="Arial Narrow" w:hAnsi="Arial Narrow" w:cs="Arial Narrow"/>
              <w:b/>
              <w:noProof/>
            </w:rPr>
            <w:drawing>
              <wp:inline distT="0" distB="0" distL="0" distR="0" wp14:anchorId="1EAD7154" wp14:editId="7EE1612E">
                <wp:extent cx="1652703" cy="4654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703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4" w:type="dxa"/>
          <w:vAlign w:val="center"/>
        </w:tcPr>
        <w:p w14:paraId="22D59956" w14:textId="77777777" w:rsidR="002A140E" w:rsidRPr="00AF27F5" w:rsidRDefault="002A140E" w:rsidP="002A140E">
          <w:pPr>
            <w:pStyle w:val="NoSpacing"/>
            <w:ind w:firstLine="772"/>
            <w:rPr>
              <w:rFonts w:ascii="Arial" w:hAnsi="Arial" w:cs="Arial"/>
              <w:sz w:val="28"/>
              <w:szCs w:val="28"/>
            </w:rPr>
          </w:pPr>
          <w:r w:rsidRPr="00AF27F5">
            <w:rPr>
              <w:rFonts w:ascii="Arial" w:hAnsi="Arial" w:cs="Arial"/>
              <w:sz w:val="28"/>
              <w:szCs w:val="28"/>
            </w:rPr>
            <w:t>Product Information Sheet</w:t>
          </w:r>
        </w:p>
        <w:p w14:paraId="77684D5C" w14:textId="7E2DA2F5" w:rsidR="002A140E" w:rsidRPr="00AF27F5" w:rsidRDefault="002A140E" w:rsidP="002A140E">
          <w:pPr>
            <w:pStyle w:val="NoSpacing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</w:t>
          </w:r>
          <w:r w:rsidRPr="00745207">
            <w:rPr>
              <w:rFonts w:ascii="Arial" w:hAnsi="Arial" w:cs="Arial"/>
              <w:b/>
              <w:sz w:val="20"/>
              <w:szCs w:val="20"/>
            </w:rPr>
            <w:t>Product Name: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610297">
            <w:rPr>
              <w:rFonts w:ascii="Arial" w:hAnsi="Arial" w:cs="Arial"/>
              <w:sz w:val="20"/>
              <w:szCs w:val="20"/>
            </w:rPr>
            <w:t xml:space="preserve">Taq </w:t>
          </w:r>
          <w:r>
            <w:rPr>
              <w:rFonts w:ascii="Arial" w:hAnsi="Arial" w:cs="Arial"/>
              <w:sz w:val="20"/>
              <w:szCs w:val="20"/>
            </w:rPr>
            <w:t xml:space="preserve">2X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MeanGreen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BE536B">
            <w:rPr>
              <w:rFonts w:ascii="Arial" w:hAnsi="Arial" w:cs="Arial"/>
              <w:sz w:val="20"/>
              <w:szCs w:val="20"/>
            </w:rPr>
            <w:t>MasterMix</w:t>
          </w:r>
          <w:r>
            <w:rPr>
              <w:rFonts w:ascii="Arial" w:hAnsi="Arial" w:cs="Arial"/>
              <w:sz w:val="20"/>
              <w:szCs w:val="20"/>
            </w:rPr>
            <w:t>*</w:t>
          </w:r>
        </w:p>
      </w:tc>
    </w:tr>
  </w:tbl>
  <w:p w14:paraId="24A86FAA" w14:textId="6E957FEE" w:rsidR="00A65BCC" w:rsidRPr="00D94AFE" w:rsidRDefault="00A65BCC" w:rsidP="00321299">
    <w:pPr>
      <w:pStyle w:val="Header"/>
      <w:tabs>
        <w:tab w:val="clear" w:pos="9360"/>
        <w:tab w:val="right" w:pos="103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ayout w:type="fixed"/>
      <w:tblLook w:val="04A0" w:firstRow="1" w:lastRow="0" w:firstColumn="1" w:lastColumn="0" w:noHBand="0" w:noVBand="1"/>
    </w:tblPr>
    <w:tblGrid>
      <w:gridCol w:w="2448"/>
      <w:gridCol w:w="5400"/>
      <w:gridCol w:w="2880"/>
    </w:tblGrid>
    <w:tr w:rsidR="00A65BCC" w:rsidRPr="009A76B2" w14:paraId="30999DB1" w14:textId="77777777" w:rsidTr="00321299">
      <w:tc>
        <w:tcPr>
          <w:tcW w:w="2448" w:type="dxa"/>
          <w:vMerge w:val="restart"/>
          <w:vAlign w:val="center"/>
        </w:tcPr>
        <w:p w14:paraId="091B3640" w14:textId="77777777" w:rsidR="00A65BCC" w:rsidRPr="009A76B2" w:rsidRDefault="00A65BCC" w:rsidP="00321299">
          <w:pPr>
            <w:shd w:val="clear" w:color="auto" w:fill="FFFFFF"/>
            <w:spacing w:before="100" w:after="100" w:line="240" w:lineRule="auto"/>
            <w:ind w:right="72"/>
            <w:jc w:val="center"/>
            <w:rPr>
              <w:rFonts w:ascii="Arial" w:eastAsia="Times New Roman" w:hAnsi="Arial" w:cs="Arial"/>
              <w:color w:val="FF8E00"/>
              <w:sz w:val="24"/>
              <w:szCs w:val="24"/>
            </w:rPr>
          </w:pPr>
          <w:r w:rsidRPr="009A76B2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C3D94EE" wp14:editId="2187308D">
                <wp:extent cx="1366448" cy="384836"/>
                <wp:effectExtent l="0" t="0" r="5715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806" cy="38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14:paraId="73FCF084" w14:textId="77777777" w:rsidR="00A65BCC" w:rsidRPr="009A76B2" w:rsidRDefault="00A65BCC" w:rsidP="00321299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A76B2">
            <w:rPr>
              <w:rFonts w:ascii="Arial" w:hAnsi="Arial" w:cs="Arial"/>
              <w:b/>
              <w:sz w:val="24"/>
              <w:szCs w:val="24"/>
            </w:rPr>
            <w:t>Product Information Sheet</w:t>
          </w:r>
        </w:p>
      </w:tc>
      <w:tc>
        <w:tcPr>
          <w:tcW w:w="2880" w:type="dxa"/>
        </w:tcPr>
        <w:p w14:paraId="49A3EBCB" w14:textId="700916A2" w:rsidR="00A65BCC" w:rsidRPr="009A76B2" w:rsidRDefault="00A65BC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9A76B2">
            <w:rPr>
              <w:rFonts w:ascii="Arial" w:hAnsi="Arial" w:cs="Arial"/>
              <w:sz w:val="24"/>
              <w:szCs w:val="24"/>
            </w:rPr>
            <w:t xml:space="preserve">Page </w:t>
          </w:r>
          <w:r w:rsidR="000726F6">
            <w:rPr>
              <w:rFonts w:ascii="Arial" w:hAnsi="Arial" w:cs="Arial"/>
              <w:sz w:val="24"/>
              <w:szCs w:val="24"/>
            </w:rPr>
            <w:t>1</w:t>
          </w:r>
          <w:r w:rsidRPr="009A76B2">
            <w:rPr>
              <w:rFonts w:ascii="Arial" w:hAnsi="Arial" w:cs="Arial"/>
              <w:sz w:val="24"/>
              <w:szCs w:val="24"/>
            </w:rPr>
            <w:t xml:space="preserve"> of </w:t>
          </w:r>
          <w:r w:rsidRPr="009A76B2">
            <w:rPr>
              <w:rFonts w:ascii="Arial" w:hAnsi="Arial" w:cs="Arial"/>
              <w:sz w:val="24"/>
              <w:szCs w:val="24"/>
            </w:rPr>
            <w:fldChar w:fldCharType="begin"/>
          </w:r>
          <w:r w:rsidRPr="009A76B2">
            <w:rPr>
              <w:rFonts w:ascii="Arial" w:hAnsi="Arial" w:cs="Arial"/>
              <w:sz w:val="24"/>
              <w:szCs w:val="24"/>
            </w:rPr>
            <w:instrText xml:space="preserve"> NUMPAGES </w:instrText>
          </w:r>
          <w:r w:rsidRPr="009A76B2">
            <w:rPr>
              <w:rFonts w:ascii="Arial" w:hAnsi="Arial" w:cs="Arial"/>
              <w:sz w:val="24"/>
              <w:szCs w:val="24"/>
            </w:rPr>
            <w:fldChar w:fldCharType="separate"/>
          </w:r>
          <w:r w:rsidR="00984178">
            <w:rPr>
              <w:rFonts w:ascii="Arial" w:hAnsi="Arial" w:cs="Arial"/>
              <w:noProof/>
              <w:sz w:val="24"/>
              <w:szCs w:val="24"/>
            </w:rPr>
            <w:t>3</w:t>
          </w:r>
          <w:r w:rsidRPr="009A76B2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  <w:tr w:rsidR="00A65BCC" w:rsidRPr="009A76B2" w14:paraId="0F06ECB0" w14:textId="77777777" w:rsidTr="00321299">
      <w:tc>
        <w:tcPr>
          <w:tcW w:w="2448" w:type="dxa"/>
          <w:vMerge/>
        </w:tcPr>
        <w:p w14:paraId="10436C11" w14:textId="77777777" w:rsidR="00A65BCC" w:rsidRPr="009A76B2" w:rsidRDefault="00A65BC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5400" w:type="dxa"/>
          <w:vAlign w:val="center"/>
        </w:tcPr>
        <w:p w14:paraId="51F7CFE0" w14:textId="46B1D62A" w:rsidR="00A65BCC" w:rsidRPr="009A76B2" w:rsidRDefault="007D5BD6" w:rsidP="00B85A5E">
          <w:pPr>
            <w:pStyle w:val="Header"/>
            <w:tabs>
              <w:tab w:val="clear" w:pos="9360"/>
              <w:tab w:val="right" w:pos="1035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PIS-012</w:t>
          </w:r>
          <w:r w:rsidR="002A140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7D5BD6">
            <w:rPr>
              <w:rFonts w:ascii="Arial" w:hAnsi="Arial" w:cs="Arial"/>
              <w:b/>
              <w:sz w:val="24"/>
              <w:szCs w:val="24"/>
            </w:rPr>
            <w:t>TP-MMWD-</w:t>
          </w:r>
          <w:r w:rsidR="00B85A5E">
            <w:rPr>
              <w:rFonts w:ascii="Arial" w:hAnsi="Arial" w:cs="Arial"/>
              <w:b/>
              <w:sz w:val="24"/>
              <w:szCs w:val="24"/>
            </w:rPr>
            <w:t>Reactions</w:t>
          </w:r>
        </w:p>
      </w:tc>
      <w:tc>
        <w:tcPr>
          <w:tcW w:w="2880" w:type="dxa"/>
        </w:tcPr>
        <w:p w14:paraId="2AEEA136" w14:textId="408F1754" w:rsidR="00A65BCC" w:rsidRPr="009A76B2" w:rsidRDefault="00392FAA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Version: 00</w:t>
          </w:r>
          <w:r w:rsidR="002A140E">
            <w:rPr>
              <w:rFonts w:ascii="Arial" w:hAnsi="Arial" w:cs="Arial"/>
              <w:sz w:val="24"/>
              <w:szCs w:val="24"/>
            </w:rPr>
            <w:t>3</w:t>
          </w:r>
        </w:p>
        <w:p w14:paraId="1E38DFCE" w14:textId="153B52F3" w:rsidR="00A65BCC" w:rsidRDefault="00A65BCC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 w:rsidRPr="009A76B2">
            <w:rPr>
              <w:rFonts w:ascii="Arial" w:hAnsi="Arial" w:cs="Arial"/>
              <w:sz w:val="24"/>
              <w:szCs w:val="24"/>
            </w:rPr>
            <w:t xml:space="preserve">Effective Date: </w:t>
          </w:r>
          <w:r w:rsidR="002A140E">
            <w:rPr>
              <w:rFonts w:ascii="Arial" w:hAnsi="Arial" w:cs="Arial"/>
              <w:sz w:val="24"/>
              <w:szCs w:val="24"/>
            </w:rPr>
            <w:t>07/06/20</w:t>
          </w:r>
        </w:p>
        <w:p w14:paraId="6C7C9119" w14:textId="77777777" w:rsidR="00392FAA" w:rsidRDefault="00392FAA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Author: Beth Lowe</w:t>
          </w:r>
        </w:p>
        <w:p w14:paraId="1FAB707B" w14:textId="773CDB45" w:rsidR="00392FAA" w:rsidRPr="009A76B2" w:rsidRDefault="00392FAA" w:rsidP="00321299">
          <w:pPr>
            <w:pStyle w:val="Header"/>
            <w:tabs>
              <w:tab w:val="clear" w:pos="9360"/>
              <w:tab w:val="right" w:pos="1035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CO#:</w:t>
          </w:r>
          <w:r w:rsidR="00984178">
            <w:rPr>
              <w:rFonts w:ascii="Arial" w:hAnsi="Arial" w:cs="Arial"/>
              <w:sz w:val="24"/>
              <w:szCs w:val="24"/>
            </w:rPr>
            <w:t xml:space="preserve"> </w:t>
          </w:r>
          <w:r w:rsidR="002A140E">
            <w:rPr>
              <w:rFonts w:ascii="Arial" w:hAnsi="Arial" w:cs="Arial"/>
              <w:sz w:val="24"/>
              <w:szCs w:val="24"/>
            </w:rPr>
            <w:t>062520</w:t>
          </w:r>
          <w:r w:rsidR="00984178">
            <w:rPr>
              <w:rFonts w:ascii="Arial" w:hAnsi="Arial" w:cs="Arial"/>
              <w:sz w:val="24"/>
              <w:szCs w:val="24"/>
            </w:rPr>
            <w:t>-1</w:t>
          </w:r>
        </w:p>
      </w:tc>
    </w:tr>
  </w:tbl>
  <w:p w14:paraId="17B2D2CA" w14:textId="77777777" w:rsidR="00A65BCC" w:rsidRDefault="00A65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3CB8"/>
    <w:rsid w:val="00030ADC"/>
    <w:rsid w:val="00046445"/>
    <w:rsid w:val="000726F6"/>
    <w:rsid w:val="0007516E"/>
    <w:rsid w:val="00093BE6"/>
    <w:rsid w:val="000B2B63"/>
    <w:rsid w:val="0014588E"/>
    <w:rsid w:val="002410AA"/>
    <w:rsid w:val="00277720"/>
    <w:rsid w:val="002A140E"/>
    <w:rsid w:val="002F6281"/>
    <w:rsid w:val="00307ADD"/>
    <w:rsid w:val="00321299"/>
    <w:rsid w:val="00392FAA"/>
    <w:rsid w:val="003F1376"/>
    <w:rsid w:val="00491344"/>
    <w:rsid w:val="004D5284"/>
    <w:rsid w:val="004F15B0"/>
    <w:rsid w:val="004F5E64"/>
    <w:rsid w:val="00537C38"/>
    <w:rsid w:val="00601C10"/>
    <w:rsid w:val="006051CF"/>
    <w:rsid w:val="00621C92"/>
    <w:rsid w:val="00644371"/>
    <w:rsid w:val="00660FF1"/>
    <w:rsid w:val="006B245D"/>
    <w:rsid w:val="006C176B"/>
    <w:rsid w:val="006C5986"/>
    <w:rsid w:val="006D6625"/>
    <w:rsid w:val="0070016A"/>
    <w:rsid w:val="007216F2"/>
    <w:rsid w:val="0078729A"/>
    <w:rsid w:val="007D5BD6"/>
    <w:rsid w:val="00847813"/>
    <w:rsid w:val="00857A94"/>
    <w:rsid w:val="00891891"/>
    <w:rsid w:val="008F647B"/>
    <w:rsid w:val="00906C48"/>
    <w:rsid w:val="00984178"/>
    <w:rsid w:val="00A2795F"/>
    <w:rsid w:val="00A32AAD"/>
    <w:rsid w:val="00A53603"/>
    <w:rsid w:val="00A65BCC"/>
    <w:rsid w:val="00A74031"/>
    <w:rsid w:val="00AE2CCD"/>
    <w:rsid w:val="00B3701A"/>
    <w:rsid w:val="00B65B0B"/>
    <w:rsid w:val="00B85A5E"/>
    <w:rsid w:val="00B9742A"/>
    <w:rsid w:val="00BE536B"/>
    <w:rsid w:val="00C272C0"/>
    <w:rsid w:val="00C55B31"/>
    <w:rsid w:val="00C724E4"/>
    <w:rsid w:val="00C75B78"/>
    <w:rsid w:val="00C90366"/>
    <w:rsid w:val="00D12B69"/>
    <w:rsid w:val="00D679B1"/>
    <w:rsid w:val="00D9327D"/>
    <w:rsid w:val="00E30F02"/>
    <w:rsid w:val="00E9478C"/>
    <w:rsid w:val="00F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F0AFD"/>
  <w15:docId w15:val="{44F22405-3B59-42AC-A432-456649A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5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3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5B31"/>
    <w:pPr>
      <w:ind w:left="720"/>
      <w:contextualSpacing/>
    </w:pPr>
  </w:style>
  <w:style w:type="table" w:styleId="TableGrid">
    <w:name w:val="Table Grid"/>
    <w:basedOn w:val="TableNormal"/>
    <w:uiPriority w:val="59"/>
    <w:rsid w:val="00C55B3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55B3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55B31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7B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81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81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92F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C170E246F0F448900F2A4D3E432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DB53-8C53-2D46-9534-B840D77DD774}"/>
      </w:docPartPr>
      <w:docPartBody>
        <w:p w:rsidR="00142FAB" w:rsidRDefault="006A70D9" w:rsidP="006A70D9">
          <w:pPr>
            <w:pStyle w:val="22C170E246F0F448900F2A4D3E432959"/>
          </w:pPr>
          <w:r>
            <w:t>[Type text]</w:t>
          </w:r>
        </w:p>
      </w:docPartBody>
    </w:docPart>
    <w:docPart>
      <w:docPartPr>
        <w:name w:val="3E353AE40E237849B5C762885800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6F4C-857A-9346-9002-BBE3F8DF9C28}"/>
      </w:docPartPr>
      <w:docPartBody>
        <w:p w:rsidR="00142FAB" w:rsidRDefault="006A70D9" w:rsidP="006A70D9">
          <w:pPr>
            <w:pStyle w:val="3E353AE40E237849B5C762885800E3D7"/>
          </w:pPr>
          <w:r>
            <w:t>[Type text]</w:t>
          </w:r>
        </w:p>
      </w:docPartBody>
    </w:docPart>
    <w:docPart>
      <w:docPartPr>
        <w:name w:val="771331349DF4E4448150AC8DB1D7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8227-002D-8940-8F9C-E771862A9D24}"/>
      </w:docPartPr>
      <w:docPartBody>
        <w:p w:rsidR="00142FAB" w:rsidRDefault="006A70D9" w:rsidP="006A70D9">
          <w:pPr>
            <w:pStyle w:val="771331349DF4E4448150AC8DB1D7D7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D9"/>
    <w:rsid w:val="00142FAB"/>
    <w:rsid w:val="0043278F"/>
    <w:rsid w:val="005527C6"/>
    <w:rsid w:val="00593A00"/>
    <w:rsid w:val="006A70D9"/>
    <w:rsid w:val="007C2B8A"/>
    <w:rsid w:val="00AE7987"/>
    <w:rsid w:val="00BE3859"/>
    <w:rsid w:val="00D86181"/>
    <w:rsid w:val="00EA17C3"/>
    <w:rsid w:val="00EA31AE"/>
    <w:rsid w:val="00EC513A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C170E246F0F448900F2A4D3E432959">
    <w:name w:val="22C170E246F0F448900F2A4D3E432959"/>
    <w:rsid w:val="006A70D9"/>
  </w:style>
  <w:style w:type="paragraph" w:customStyle="1" w:styleId="3E353AE40E237849B5C762885800E3D7">
    <w:name w:val="3E353AE40E237849B5C762885800E3D7"/>
    <w:rsid w:val="006A70D9"/>
  </w:style>
  <w:style w:type="paragraph" w:customStyle="1" w:styleId="771331349DF4E4448150AC8DB1D7D794">
    <w:name w:val="771331349DF4E4448150AC8DB1D7D794"/>
    <w:rsid w:val="006A70D9"/>
  </w:style>
  <w:style w:type="paragraph" w:customStyle="1" w:styleId="CB87715F594EE94FBF3FB465E18DD714">
    <w:name w:val="CB87715F594EE94FBF3FB465E18DD714"/>
    <w:rsid w:val="006A70D9"/>
  </w:style>
  <w:style w:type="paragraph" w:customStyle="1" w:styleId="B7735A8FF2D2B543B8258EDE087282B5">
    <w:name w:val="B7735A8FF2D2B543B8258EDE087282B5"/>
    <w:rsid w:val="006A70D9"/>
  </w:style>
  <w:style w:type="paragraph" w:customStyle="1" w:styleId="A58131535738F8418B13F3D6853B0F95">
    <w:name w:val="A58131535738F8418B13F3D6853B0F95"/>
    <w:rsid w:val="006A7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Nader</dc:creator>
  <cp:keywords/>
  <dc:description/>
  <cp:lastModifiedBy>Sales Team</cp:lastModifiedBy>
  <cp:revision>6</cp:revision>
  <cp:lastPrinted>2017-05-16T12:37:00Z</cp:lastPrinted>
  <dcterms:created xsi:type="dcterms:W3CDTF">2020-06-25T16:26:00Z</dcterms:created>
  <dcterms:modified xsi:type="dcterms:W3CDTF">2020-06-30T15:33:00Z</dcterms:modified>
</cp:coreProperties>
</file>